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15" w:rsidRDefault="00BD0E15" w:rsidP="00BD0E15">
      <w:pPr>
        <w:tabs>
          <w:tab w:val="left" w:pos="56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BD0E15" w:rsidRDefault="00BD0E15" w:rsidP="00BD0E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Решению Совета депутатов</w:t>
      </w:r>
    </w:p>
    <w:p w:rsidR="00BD0E15" w:rsidRDefault="00BD0E15" w:rsidP="00BD0E15">
      <w:pPr>
        <w:ind w:firstLine="28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Люберцы </w:t>
      </w:r>
    </w:p>
    <w:p w:rsidR="00BD0E15" w:rsidRDefault="00BD0E15" w:rsidP="00BD0E15">
      <w:pPr>
        <w:ind w:firstLine="28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                                                           </w:t>
      </w:r>
    </w:p>
    <w:p w:rsidR="00BD0E15" w:rsidRDefault="00BD0E15" w:rsidP="00BD0E15">
      <w:pPr>
        <w:ind w:firstLine="28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13.02.2019 № 278/32</w:t>
      </w:r>
    </w:p>
    <w:p w:rsidR="00BD0E15" w:rsidRDefault="00BD0E15" w:rsidP="00BD0E15">
      <w:pPr>
        <w:spacing w:line="360" w:lineRule="auto"/>
        <w:ind w:firstLine="720"/>
        <w:jc w:val="both"/>
        <w:rPr>
          <w:sz w:val="28"/>
          <w:szCs w:val="28"/>
        </w:rPr>
      </w:pPr>
    </w:p>
    <w:p w:rsidR="00BD0E15" w:rsidRDefault="00BD0E15" w:rsidP="00BD0E1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BD0E15" w:rsidRDefault="00BD0E15" w:rsidP="00BD0E15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порядке проведения внешней проверки годового отчета об  исполнении бюджета городского округа Люберцы Московской области</w:t>
      </w:r>
    </w:p>
    <w:p w:rsidR="00BD0E15" w:rsidRDefault="00BD0E15" w:rsidP="00BD0E1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0E15" w:rsidRDefault="00BD0E15" w:rsidP="00BD0E1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BD0E15" w:rsidRDefault="00BD0E15" w:rsidP="00BD0E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1.1. </w:t>
      </w:r>
      <w:proofErr w:type="gramStart"/>
      <w:r>
        <w:rPr>
          <w:sz w:val="28"/>
          <w:szCs w:val="28"/>
        </w:rPr>
        <w:t>Настоящее Положение о порядке проведения внешней проверки годового отчета об исполнении бюджета городского округа Люберцы Московской области (далее - городской округ Люберцы) подготовлено в соответствии со статьей 264.4 Бюджетного кодекса Российской Федерации (далее - БК РФ),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07.02.2011 № 6 - 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бюджетном процессе</w:t>
      </w:r>
      <w:r>
        <w:rPr>
          <w:color w:val="000000"/>
          <w:sz w:val="28"/>
          <w:szCs w:val="28"/>
        </w:rPr>
        <w:t xml:space="preserve"> в муниципальном</w:t>
      </w:r>
      <w:proofErr w:type="gramEnd"/>
      <w:r>
        <w:rPr>
          <w:color w:val="000000"/>
          <w:sz w:val="28"/>
          <w:szCs w:val="28"/>
        </w:rPr>
        <w:t xml:space="preserve"> образовании </w:t>
      </w:r>
      <w:r>
        <w:rPr>
          <w:sz w:val="28"/>
          <w:szCs w:val="28"/>
        </w:rPr>
        <w:t>городской округ Люберцы Московской области, утвержденным решением Совета депутатов городского округа Люберцы Московской области (далее - Совет депутатов городского округа Люберцы) от 19.12.2018 № 257/30 (далее - Положение о бюджетном процессе),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Положением о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онтрольно</w:t>
      </w:r>
      <w:proofErr w:type="spellEnd"/>
      <w:r>
        <w:rPr>
          <w:sz w:val="28"/>
          <w:szCs w:val="28"/>
        </w:rPr>
        <w:t xml:space="preserve"> - счетной палате городского округа Люберцы </w:t>
      </w:r>
      <w:r>
        <w:rPr>
          <w:color w:val="00000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, утвержденным решением </w:t>
      </w:r>
      <w:r>
        <w:rPr>
          <w:color w:val="000000"/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городского округа Люберцы от 20.04.2017 № 29/3 (далее - Положение о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- счетной палате). </w:t>
      </w:r>
    </w:p>
    <w:p w:rsidR="00BD0E15" w:rsidRDefault="00BD0E15" w:rsidP="00BD0E1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В соответствии с требованиями статьи 264.4 БК РФ годовой отчет об исполнении бюджета городского округа Люберцы до его рассмотрения в </w:t>
      </w:r>
      <w:r>
        <w:rPr>
          <w:color w:val="000000"/>
          <w:sz w:val="28"/>
          <w:szCs w:val="28"/>
        </w:rPr>
        <w:t xml:space="preserve">Совете депутатов </w:t>
      </w:r>
      <w:r>
        <w:rPr>
          <w:sz w:val="28"/>
          <w:szCs w:val="28"/>
        </w:rPr>
        <w:t xml:space="preserve">городского округа Люберцы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 </w:t>
      </w:r>
    </w:p>
    <w:p w:rsidR="00BD0E15" w:rsidRDefault="00BD0E15" w:rsidP="00BD0E1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Внешняя проверка годового отчета об исполнении бюджета городского округа Люберцы осуществляется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онтрольно</w:t>
      </w:r>
      <w:proofErr w:type="spellEnd"/>
      <w:r>
        <w:rPr>
          <w:sz w:val="28"/>
          <w:szCs w:val="28"/>
        </w:rPr>
        <w:t xml:space="preserve"> - счетной палатой.</w:t>
      </w:r>
    </w:p>
    <w:p w:rsidR="00BD0E15" w:rsidRDefault="00BD0E15" w:rsidP="00BD0E1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BD0E15" w:rsidRDefault="00BD0E15" w:rsidP="00BD0E15">
      <w:pPr>
        <w:tabs>
          <w:tab w:val="left" w:pos="1134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Содержание внешней проверки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годового отчета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 исполнении бюджета городского округа Люберцы</w:t>
      </w:r>
    </w:p>
    <w:p w:rsidR="00BD0E15" w:rsidRDefault="00BD0E15" w:rsidP="00BD0E15">
      <w:pPr>
        <w:pStyle w:val="HTM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Целью проведения внешней проверки являются определение соответствия фактических показателей исполнения бюджета городского округа Люберцы показателям, утверждённым Решением Совета депутатов </w:t>
      </w:r>
      <w:r>
        <w:rPr>
          <w:rFonts w:ascii="Times New Roman" w:hAnsi="Times New Roman"/>
          <w:sz w:val="28"/>
          <w:szCs w:val="28"/>
          <w:lang w:val="ru-RU"/>
        </w:rPr>
        <w:t xml:space="preserve">городского округа Люберцы </w:t>
      </w:r>
      <w:r>
        <w:rPr>
          <w:rFonts w:ascii="Times New Roman" w:hAnsi="Times New Roman"/>
          <w:sz w:val="28"/>
          <w:szCs w:val="28"/>
        </w:rPr>
        <w:t xml:space="preserve">о бюджете городского округа Люберцы (далее 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 xml:space="preserve"> Решение о бюджете) на отчётный финансовый год и плановый период, полноты и своевременности исполнения показателей бюджета городского округа Люберцы, установление законности исполнения бюджета городского округа Люберцы, достоверности учёта и отчётности, эффективности использования средств бюджета городского округа Люберцы.</w:t>
      </w:r>
    </w:p>
    <w:p w:rsidR="00BD0E15" w:rsidRDefault="00BD0E15" w:rsidP="00BD0E15">
      <w:pPr>
        <w:pStyle w:val="HTM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 Предметом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  <w:lang w:val="ru-RU"/>
        </w:rPr>
        <w:t>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BD0E15" w:rsidRDefault="00BD0E15" w:rsidP="00BD0E15">
      <w:pPr>
        <w:widowControl/>
        <w:shd w:val="clear" w:color="auto" w:fill="FFFFFF"/>
        <w:tabs>
          <w:tab w:val="left" w:pos="1080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годовой отчёт об исполнении бюджета городского округа Люберцы и иная бюджетная отчётность об исполнении бюджета городского округа Люберцы, представляемая одновременно с ним (далее - годовой отчёт об исполнении бюджета городского округа Люберцы);</w:t>
      </w:r>
    </w:p>
    <w:p w:rsidR="00BD0E15" w:rsidRDefault="00BD0E15" w:rsidP="00BD0E15">
      <w:pPr>
        <w:widowControl/>
        <w:shd w:val="clear" w:color="auto" w:fill="FFFFFF"/>
        <w:tabs>
          <w:tab w:val="left" w:pos="1080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бюджетная отчётность главных администраторов бюджетных средств городского округа Люберцы;</w:t>
      </w:r>
    </w:p>
    <w:p w:rsidR="00BD0E15" w:rsidRDefault="00BD0E15" w:rsidP="00BD0E15">
      <w:pPr>
        <w:widowControl/>
        <w:shd w:val="clear" w:color="auto" w:fill="FFFFFF"/>
        <w:tabs>
          <w:tab w:val="left" w:pos="1080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бюджетная отчётность подведомственных главным администраторам бюджетных средств городского округа Люберцы распорядителей, получателей бюджетных средств, администраторов доходов бюджета (при включении данного вопроса в программу проведения контрольного мероприятия по внешней проверке бюджетной отчётности главных администраторов бюджетных средств городского округа Люберцы).</w:t>
      </w:r>
    </w:p>
    <w:p w:rsidR="00BD0E15" w:rsidRDefault="00BD0E15" w:rsidP="00BD0E15">
      <w:pPr>
        <w:pStyle w:val="HTM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. Объектами внешней проверки являются финансов</w:t>
      </w:r>
      <w:r>
        <w:rPr>
          <w:rFonts w:ascii="Times New Roman" w:hAnsi="Times New Roman"/>
          <w:sz w:val="28"/>
          <w:szCs w:val="28"/>
          <w:lang w:val="ru-RU"/>
        </w:rPr>
        <w:t>ое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городского округа Люберцы, главные администраторы бюджетных средств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 Люберцы, подведомственные главным администраторам бюджетных средств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распорядители, получатели бюджетных средств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администратор</w:t>
      </w:r>
      <w:r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</w:rPr>
        <w:t xml:space="preserve"> доходов бюджета (при включении в программу проведения контрольного мероприятия по внешней проверке бюджетной отчётности главных администраторов бюджетных средств).</w:t>
      </w:r>
    </w:p>
    <w:p w:rsidR="00BD0E15" w:rsidRDefault="00BD0E15" w:rsidP="00BD0E15">
      <w:pPr>
        <w:pStyle w:val="HTML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D0E15" w:rsidRDefault="00BD0E15" w:rsidP="00BD0E15">
      <w:pPr>
        <w:pStyle w:val="a3"/>
        <w:tabs>
          <w:tab w:val="left" w:pos="1134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snapToGrid w:val="0"/>
          <w:sz w:val="28"/>
          <w:szCs w:val="28"/>
        </w:rPr>
        <w:t>3. Организация и проведение внешней проверки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годового отчета об исполнении бюджета городского округа Люберцы</w:t>
      </w:r>
    </w:p>
    <w:p w:rsidR="00BD0E15" w:rsidRDefault="00BD0E15" w:rsidP="00BD0E15">
      <w:pPr>
        <w:pStyle w:val="a3"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3.1. Внешняя проверка </w:t>
      </w:r>
      <w:r>
        <w:rPr>
          <w:sz w:val="28"/>
          <w:szCs w:val="28"/>
        </w:rPr>
        <w:t xml:space="preserve">годового отчета об исполнении бюджета городского округа Люберцы </w:t>
      </w:r>
      <w:r>
        <w:rPr>
          <w:snapToGrid w:val="0"/>
          <w:sz w:val="28"/>
          <w:szCs w:val="28"/>
        </w:rPr>
        <w:t>проводится в соответствии с планом работы Контрольно-счетной палаты на текущий год.</w:t>
      </w:r>
    </w:p>
    <w:p w:rsidR="00BD0E15" w:rsidRDefault="00BD0E15" w:rsidP="00BD0E15">
      <w:pPr>
        <w:pStyle w:val="a3"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3.2. Годовой отчет об исполнении бюджета </w:t>
      </w:r>
      <w:r>
        <w:rPr>
          <w:sz w:val="28"/>
          <w:szCs w:val="28"/>
        </w:rPr>
        <w:t xml:space="preserve">городского округа Люберцы представляется </w:t>
      </w:r>
      <w:r>
        <w:rPr>
          <w:snapToGrid w:val="0"/>
          <w:sz w:val="28"/>
          <w:szCs w:val="28"/>
        </w:rPr>
        <w:t xml:space="preserve">администрацией городского округа Люберцы в </w:t>
      </w:r>
      <w:proofErr w:type="spellStart"/>
      <w:r>
        <w:rPr>
          <w:snapToGrid w:val="0"/>
          <w:sz w:val="28"/>
          <w:szCs w:val="28"/>
        </w:rPr>
        <w:t>Контрольно</w:t>
      </w:r>
      <w:proofErr w:type="spellEnd"/>
      <w:r>
        <w:rPr>
          <w:snapToGrid w:val="0"/>
          <w:sz w:val="28"/>
          <w:szCs w:val="28"/>
        </w:rPr>
        <w:t xml:space="preserve"> </w:t>
      </w:r>
      <w:proofErr w:type="gramStart"/>
      <w:r>
        <w:rPr>
          <w:snapToGrid w:val="0"/>
          <w:sz w:val="28"/>
          <w:szCs w:val="28"/>
        </w:rPr>
        <w:t>-с</w:t>
      </w:r>
      <w:proofErr w:type="gramEnd"/>
      <w:r>
        <w:rPr>
          <w:snapToGrid w:val="0"/>
          <w:sz w:val="28"/>
          <w:szCs w:val="28"/>
        </w:rPr>
        <w:t>четную палату для подготовки заключения на него не позднее 1 апреля текущего года.</w:t>
      </w:r>
    </w:p>
    <w:p w:rsidR="00BD0E15" w:rsidRDefault="00BD0E15" w:rsidP="00BD0E15">
      <w:pPr>
        <w:pStyle w:val="a3"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Главные администраторы бюджетных средств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представляют годовую бюджетную отчетность в</w:t>
      </w:r>
      <w:proofErr w:type="gramStart"/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К</w:t>
      </w:r>
      <w:proofErr w:type="gramEnd"/>
      <w:r>
        <w:rPr>
          <w:snapToGrid w:val="0"/>
          <w:sz w:val="28"/>
          <w:szCs w:val="28"/>
        </w:rPr>
        <w:t>онтрольно</w:t>
      </w:r>
      <w:proofErr w:type="spellEnd"/>
      <w:r>
        <w:rPr>
          <w:snapToGrid w:val="0"/>
          <w:sz w:val="28"/>
          <w:szCs w:val="28"/>
        </w:rPr>
        <w:t xml:space="preserve"> - счетную палату для подготовки заключения о результатах проверки в течении 5-ти рабочих дней после сдачи отчетности в </w:t>
      </w:r>
      <w:r>
        <w:rPr>
          <w:sz w:val="28"/>
          <w:szCs w:val="28"/>
        </w:rPr>
        <w:t>финансовое управление городского округа Люберцы</w:t>
      </w:r>
      <w:r>
        <w:rPr>
          <w:snapToGrid w:val="0"/>
          <w:sz w:val="28"/>
          <w:szCs w:val="28"/>
        </w:rPr>
        <w:t>.</w:t>
      </w:r>
    </w:p>
    <w:p w:rsidR="00BD0E15" w:rsidRDefault="00BD0E15" w:rsidP="00BD0E15">
      <w:pPr>
        <w:widowControl/>
        <w:tabs>
          <w:tab w:val="left" w:pos="1080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 результатам внешней </w:t>
      </w:r>
      <w:proofErr w:type="gramStart"/>
      <w:r>
        <w:rPr>
          <w:sz w:val="28"/>
          <w:szCs w:val="28"/>
          <w:lang w:eastAsia="en-US"/>
        </w:rPr>
        <w:t>проверки бюджетной отчётности главных администраторов средств бюджета городского округа</w:t>
      </w:r>
      <w:proofErr w:type="gramEnd"/>
      <w:r>
        <w:rPr>
          <w:sz w:val="28"/>
          <w:szCs w:val="28"/>
          <w:lang w:eastAsia="en-US"/>
        </w:rPr>
        <w:t xml:space="preserve"> Люберцы (далее - ГАБС) по каждому ГАБС подготавливается заключение, в котором отражаются результаты внешней проверки, содержащие выводы о достаточности и достоверности бюджетной отчётности </w:t>
      </w:r>
      <w:bookmarkStart w:id="0" w:name="_Hlk519775828"/>
      <w:r>
        <w:rPr>
          <w:sz w:val="28"/>
          <w:szCs w:val="28"/>
          <w:lang w:eastAsia="en-US"/>
        </w:rPr>
        <w:t>ГАБС.</w:t>
      </w:r>
    </w:p>
    <w:bookmarkEnd w:id="0"/>
    <w:p w:rsidR="00BD0E15" w:rsidRDefault="00BD0E15" w:rsidP="00BD0E15">
      <w:pPr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Подготовка заключения на годовой отчёт об исполнении бюджета городского округа Люберцы осуществляется</w:t>
      </w:r>
      <w:proofErr w:type="gramStart"/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К</w:t>
      </w:r>
      <w:proofErr w:type="gramEnd"/>
      <w:r>
        <w:rPr>
          <w:snapToGrid w:val="0"/>
          <w:sz w:val="28"/>
          <w:szCs w:val="28"/>
        </w:rPr>
        <w:t>онтрольно</w:t>
      </w:r>
      <w:proofErr w:type="spellEnd"/>
      <w:r>
        <w:rPr>
          <w:snapToGrid w:val="0"/>
          <w:sz w:val="28"/>
          <w:szCs w:val="28"/>
        </w:rPr>
        <w:t xml:space="preserve"> - счетной палатой с учетом данных внешней проверки годовой бюджетной отчетности ГАБС.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Подготовка заключения на годовой отчет об исполнении бюджета городского округа Люберцы проводится</w:t>
      </w:r>
      <w:proofErr w:type="gramStart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</w:t>
      </w:r>
      <w:proofErr w:type="gramEnd"/>
      <w:r>
        <w:rPr>
          <w:sz w:val="28"/>
          <w:szCs w:val="28"/>
          <w:lang w:eastAsia="en-US"/>
        </w:rPr>
        <w:t>онтрольно</w:t>
      </w:r>
      <w:proofErr w:type="spellEnd"/>
      <w:r>
        <w:rPr>
          <w:sz w:val="28"/>
          <w:szCs w:val="28"/>
          <w:lang w:eastAsia="en-US"/>
        </w:rPr>
        <w:t xml:space="preserve"> - счетной палатой в срок, не превышающий один месяц. </w:t>
      </w:r>
    </w:p>
    <w:p w:rsidR="00BD0E15" w:rsidRDefault="00BD0E15" w:rsidP="00BD0E15">
      <w:pPr>
        <w:widowControl/>
        <w:numPr>
          <w:ilvl w:val="1"/>
          <w:numId w:val="1"/>
        </w:numPr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Заключение</w:t>
      </w:r>
      <w:proofErr w:type="gramStart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</w:t>
      </w:r>
      <w:proofErr w:type="gramEnd"/>
      <w:r>
        <w:rPr>
          <w:sz w:val="28"/>
          <w:szCs w:val="28"/>
          <w:lang w:eastAsia="en-US"/>
        </w:rPr>
        <w:t>онтрольно</w:t>
      </w:r>
      <w:proofErr w:type="spellEnd"/>
      <w:r>
        <w:rPr>
          <w:sz w:val="28"/>
          <w:szCs w:val="28"/>
          <w:lang w:eastAsia="en-US"/>
        </w:rPr>
        <w:t xml:space="preserve"> - счетной палаты на годовой отчет об исполнении бюджета формируется исходя из задач (вопросов) внешней проверки и структуры Решения о бюджете. </w:t>
      </w:r>
    </w:p>
    <w:p w:rsidR="00BD0E15" w:rsidRDefault="00BD0E15" w:rsidP="00BD0E15">
      <w:pPr>
        <w:widowControl/>
        <w:numPr>
          <w:ilvl w:val="1"/>
          <w:numId w:val="1"/>
        </w:numPr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заключении</w:t>
      </w:r>
      <w:proofErr w:type="gramStart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</w:t>
      </w:r>
      <w:proofErr w:type="gramEnd"/>
      <w:r>
        <w:rPr>
          <w:sz w:val="28"/>
          <w:szCs w:val="28"/>
          <w:lang w:eastAsia="en-US"/>
        </w:rPr>
        <w:t>онтрольно</w:t>
      </w:r>
      <w:proofErr w:type="spellEnd"/>
      <w:r>
        <w:rPr>
          <w:sz w:val="28"/>
          <w:szCs w:val="28"/>
          <w:lang w:eastAsia="en-US"/>
        </w:rPr>
        <w:t xml:space="preserve"> - счетной палаты на годовой отчет об исполнении бюджета: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должны быть отражены основные вопросы соответствия годового отчета об исполнении бюджета БК РФ, основным направлениям бюджетной политики и основным направлениям налоговой политики городского округа Люберцы, иным программным и стратегическим документам, все установленные факты неполноты и недостоверности показателей годового отчета об исполнении бюджета, исходя из их существенности;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дается оценка основных, наиболее значимых итогов и результатов исполнения бюджета, включая исполнение доходов, расходов и источников финансирования дефицита бюджета за отчетный финансовый год, а также оценка объема и структуры долговых и гарантийных обязательств.</w:t>
      </w:r>
    </w:p>
    <w:p w:rsidR="00BD0E15" w:rsidRDefault="00BD0E15" w:rsidP="00BD0E15">
      <w:pPr>
        <w:widowControl/>
        <w:numPr>
          <w:ilvl w:val="1"/>
          <w:numId w:val="1"/>
        </w:numPr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Выводы и предложения должны  соответствовать структуре и содержанию заключения, отражать причины наиболее существенных отклонений и нарушений, допущенных в ходе исполнения бюджета. 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выводах необходимо указывать возможные последствия нарушений в случае их несвоевременного устранения, а также, при необходимости,</w:t>
      </w:r>
      <w:r>
        <w:rPr>
          <w:b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вносить предложения (рекомендации) по совершенствованию бюджетного процесса и нормативных правовых актов по финансово - бюджетным вопросам, эффективности использования бюджетных средств.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3.6. Заключение</w:t>
      </w:r>
      <w:proofErr w:type="gramStart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</w:t>
      </w:r>
      <w:proofErr w:type="gramEnd"/>
      <w:r>
        <w:rPr>
          <w:sz w:val="28"/>
          <w:szCs w:val="28"/>
          <w:lang w:eastAsia="en-US"/>
        </w:rPr>
        <w:t>онтрольно</w:t>
      </w:r>
      <w:proofErr w:type="spellEnd"/>
      <w:r>
        <w:rPr>
          <w:sz w:val="28"/>
          <w:szCs w:val="28"/>
          <w:lang w:eastAsia="en-US"/>
        </w:rPr>
        <w:t xml:space="preserve"> - счетной палаты на годовой отчет об исполнении бюджета должно отвечать требованиям объективности, своевременности, обоснованности, четкости и доступности изложения. В заключении рекомендуется отражать как положительные, так и отрицательные моменты, выявленные в ходе внешней проверки.</w:t>
      </w:r>
    </w:p>
    <w:p w:rsidR="00BD0E15" w:rsidRDefault="00BD0E15" w:rsidP="00BD0E15">
      <w:pPr>
        <w:widowControl/>
        <w:tabs>
          <w:tab w:val="left" w:pos="916"/>
          <w:tab w:val="left" w:pos="1134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3.7. Заключение </w:t>
      </w:r>
      <w:proofErr w:type="spellStart"/>
      <w:r>
        <w:rPr>
          <w:sz w:val="28"/>
          <w:szCs w:val="28"/>
          <w:lang w:eastAsia="en-US"/>
        </w:rPr>
        <w:t>Контрольно</w:t>
      </w:r>
      <w:proofErr w:type="spellEnd"/>
      <w:r>
        <w:rPr>
          <w:sz w:val="28"/>
          <w:szCs w:val="28"/>
          <w:lang w:eastAsia="en-US"/>
        </w:rPr>
        <w:t xml:space="preserve"> - счетной палаты на годовой отчет об исполнении бюджета утверждается в порядке, установленном </w:t>
      </w:r>
      <w:proofErr w:type="spellStart"/>
      <w:r>
        <w:rPr>
          <w:sz w:val="28"/>
          <w:szCs w:val="28"/>
          <w:lang w:eastAsia="en-US"/>
        </w:rPr>
        <w:t>Контрольно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lastRenderedPageBreak/>
        <w:t>с</w:t>
      </w:r>
      <w:proofErr w:type="gramEnd"/>
      <w:r>
        <w:rPr>
          <w:sz w:val="28"/>
          <w:szCs w:val="28"/>
          <w:lang w:eastAsia="en-US"/>
        </w:rPr>
        <w:t>четной палатой, и представляется в Совет депутатов городского округа Люберцы с одновременным направлением в администрацию городского округа Люберцы.</w:t>
      </w:r>
    </w:p>
    <w:p w:rsidR="00120C3D" w:rsidRDefault="00120C3D">
      <w:bookmarkStart w:id="1" w:name="_GoBack"/>
      <w:bookmarkEnd w:id="1"/>
    </w:p>
    <w:sectPr w:rsidR="00120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11DAE"/>
    <w:multiLevelType w:val="multilevel"/>
    <w:tmpl w:val="8A36A9B8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3D"/>
    <w:rsid w:val="00120C3D"/>
    <w:rsid w:val="00B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BD0E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BD0E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3">
    <w:name w:val="Normal (Web)"/>
    <w:basedOn w:val="a"/>
    <w:semiHidden/>
    <w:unhideWhenUsed/>
    <w:rsid w:val="00BD0E15"/>
    <w:pPr>
      <w:widowControl/>
      <w:autoSpaceDE/>
      <w:autoSpaceDN/>
      <w:adjustRightInd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BD0E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BD0E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3">
    <w:name w:val="Normal (Web)"/>
    <w:basedOn w:val="a"/>
    <w:semiHidden/>
    <w:unhideWhenUsed/>
    <w:rsid w:val="00BD0E15"/>
    <w:pPr>
      <w:widowControl/>
      <w:autoSpaceDE/>
      <w:autoSpaceDN/>
      <w:adjustRightInd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1087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2019-03-25T08:49:00Z</dcterms:created>
  <dcterms:modified xsi:type="dcterms:W3CDTF">2019-03-25T08:50:00Z</dcterms:modified>
</cp:coreProperties>
</file>